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2D2222BF" w:rsidR="0083422F" w:rsidRDefault="00C62F68" w:rsidP="365D8590">
      <w:pPr>
        <w:spacing w:line="360" w:lineRule="auto"/>
        <w:rPr>
          <w:rFonts w:ascii="Arial" w:hAnsi="Arial" w:cs="Arial"/>
        </w:rPr>
      </w:pPr>
      <w:r>
        <w:rPr>
          <w:rFonts w:ascii="Arial" w:hAnsi="Arial"/>
          <w:sz w:val="40"/>
          <w:szCs w:val="40"/>
        </w:rPr>
        <w:t xml:space="preserve">HARVEST ASSIST : </w:t>
      </w:r>
    </w:p>
    <w:p w14:paraId="66CAA0F8" w14:textId="0BA3B1FF" w:rsidR="004B6B24" w:rsidRPr="00F614CD" w:rsidRDefault="0083422F" w:rsidP="00414598">
      <w:pPr>
        <w:spacing w:line="360" w:lineRule="auto"/>
        <w:rPr>
          <w:rFonts w:ascii="Arial" w:hAnsi="Arial" w:cs="Arial"/>
          <w:bCs/>
          <w:sz w:val="36"/>
          <w:szCs w:val="36"/>
        </w:rPr>
      </w:pPr>
      <w:r>
        <w:rPr>
          <w:rFonts w:ascii="Arial" w:hAnsi="Arial"/>
          <w:bCs/>
          <w:sz w:val="36"/>
          <w:szCs w:val="36"/>
        </w:rPr>
        <w:t xml:space="preserve">PÖTTINGER et </w:t>
      </w:r>
      <w:proofErr w:type="spellStart"/>
      <w:r>
        <w:rPr>
          <w:rFonts w:ascii="Arial" w:hAnsi="Arial"/>
          <w:bCs/>
          <w:sz w:val="36"/>
          <w:szCs w:val="36"/>
        </w:rPr>
        <w:t>FarmDo</w:t>
      </w:r>
      <w:r w:rsidR="00304DA1">
        <w:rPr>
          <w:rFonts w:ascii="Arial" w:hAnsi="Arial"/>
          <w:bCs/>
          <w:sz w:val="36"/>
          <w:szCs w:val="36"/>
        </w:rPr>
        <w:t>k</w:t>
      </w:r>
      <w:proofErr w:type="spellEnd"/>
      <w:r>
        <w:rPr>
          <w:rFonts w:ascii="Arial" w:hAnsi="Arial"/>
          <w:bCs/>
          <w:sz w:val="36"/>
          <w:szCs w:val="36"/>
        </w:rPr>
        <w:t xml:space="preserve"> optimisent la chaîne de récolte de l'ensilage</w:t>
      </w:r>
    </w:p>
    <w:p w14:paraId="41F1E895" w14:textId="117B8352" w:rsidR="00F614CD" w:rsidRDefault="00F614CD" w:rsidP="000864C3">
      <w:pPr>
        <w:autoSpaceDE w:val="0"/>
        <w:autoSpaceDN w:val="0"/>
        <w:adjustRightInd w:val="0"/>
        <w:spacing w:line="360" w:lineRule="auto"/>
        <w:jc w:val="both"/>
        <w:rPr>
          <w:rFonts w:ascii="Arial" w:hAnsi="Arial" w:cs="Arial"/>
        </w:rPr>
      </w:pPr>
      <w:r>
        <w:rPr>
          <w:rFonts w:ascii="Arial" w:hAnsi="Arial"/>
        </w:rPr>
        <w:t>Lors du développement de ses matériels et de ses solutions numériques, PÖTTINGER, le spécialiste de la récolte,</w:t>
      </w:r>
      <w:r>
        <w:rPr>
          <w:rFonts w:ascii="Arial" w:hAnsi="Arial"/>
          <w:color w:val="FF00FF"/>
        </w:rPr>
        <w:t xml:space="preserve"> </w:t>
      </w:r>
      <w:r>
        <w:rPr>
          <w:rFonts w:ascii="Arial" w:hAnsi="Arial"/>
        </w:rPr>
        <w:t xml:space="preserve">a toujours comme premier objectif la meilleure qualité de travail et un parfait fonctionnement. C'est dans cette optique que PÖTTINGER présente une nouvelle application nommée HARVEST ASSIST. Cette innovation a été développée avec </w:t>
      </w:r>
      <w:proofErr w:type="spellStart"/>
      <w:r w:rsidR="00304DA1">
        <w:rPr>
          <w:rFonts w:ascii="Arial" w:hAnsi="Arial"/>
        </w:rPr>
        <w:t>FarmDok</w:t>
      </w:r>
      <w:proofErr w:type="spellEnd"/>
      <w:r>
        <w:rPr>
          <w:rFonts w:ascii="Arial" w:hAnsi="Arial"/>
        </w:rPr>
        <w:t xml:space="preserve">. HARVEST ASSIST est un soutien pour simplifier et optimiser la logistique de la récolte d'ensilage. </w:t>
      </w:r>
      <w:r>
        <w:rPr>
          <w:rFonts w:ascii="Arial" w:hAnsi="Arial"/>
          <w:highlight w:val="yellow"/>
        </w:rPr>
        <w:t>L'application est disponible en allemand dès le printemps 2022, d'autres langues seront disponibles à partir de la saison 2023.</w:t>
      </w:r>
    </w:p>
    <w:p w14:paraId="68961FAF" w14:textId="77777777" w:rsidR="0001245C" w:rsidRDefault="0001245C" w:rsidP="000864C3">
      <w:pPr>
        <w:autoSpaceDE w:val="0"/>
        <w:autoSpaceDN w:val="0"/>
        <w:adjustRightInd w:val="0"/>
        <w:spacing w:line="360" w:lineRule="auto"/>
        <w:jc w:val="both"/>
        <w:rPr>
          <w:rFonts w:ascii="Arial" w:hAnsi="Arial" w:cs="Arial"/>
          <w:b/>
          <w:bCs/>
        </w:rPr>
      </w:pPr>
    </w:p>
    <w:p w14:paraId="25408F64" w14:textId="74C299E0" w:rsidR="00F614CD" w:rsidRPr="00F614CD" w:rsidRDefault="00F614CD" w:rsidP="000864C3">
      <w:pPr>
        <w:autoSpaceDE w:val="0"/>
        <w:autoSpaceDN w:val="0"/>
        <w:adjustRightInd w:val="0"/>
        <w:spacing w:line="360" w:lineRule="auto"/>
        <w:jc w:val="both"/>
        <w:rPr>
          <w:rFonts w:ascii="Arial" w:hAnsi="Arial" w:cs="Arial"/>
          <w:b/>
          <w:bCs/>
        </w:rPr>
      </w:pPr>
      <w:r>
        <w:rPr>
          <w:rFonts w:ascii="Arial" w:hAnsi="Arial"/>
          <w:b/>
          <w:bCs/>
        </w:rPr>
        <w:t>L'innovation</w:t>
      </w:r>
    </w:p>
    <w:p w14:paraId="3A33B7A9" w14:textId="77DD6716" w:rsidR="00F614CD" w:rsidRDefault="008B21ED" w:rsidP="00E62DF0">
      <w:pPr>
        <w:spacing w:line="360" w:lineRule="auto"/>
        <w:jc w:val="both"/>
        <w:rPr>
          <w:rFonts w:ascii="Arial" w:hAnsi="Arial" w:cs="Arial"/>
        </w:rPr>
      </w:pPr>
      <w:r w:rsidRPr="008B21ED">
        <w:rPr>
          <w:rFonts w:ascii="Arial" w:hAnsi="Arial"/>
        </w:rPr>
        <w:t>Avec HARVEST ASSIST, la récolte de l'ensilage est optimisée en tenant compte des quantités récoltées, de la distance entre le champ et le silo et de la capacité de compactage au silo.</w:t>
      </w:r>
      <w:r w:rsidR="00C62F68">
        <w:rPr>
          <w:rFonts w:ascii="Arial" w:hAnsi="Arial"/>
        </w:rPr>
        <w:t xml:space="preserve"> En outre, la communication en temps réel avec le matériel existant est rendue possible. En version iOS et Android, chaque personne impliquée dans la chaîne de récolte peut installer gratuitement la version de base de l'application sur son smartphone. Cela permet une surveillance claire et une gestion simple de la récolte de l'ensilage d'herbe. </w:t>
      </w:r>
    </w:p>
    <w:p w14:paraId="696C4026" w14:textId="77777777" w:rsidR="00C62F68" w:rsidRDefault="00C62F68" w:rsidP="00E62DF0">
      <w:pPr>
        <w:autoSpaceDE w:val="0"/>
        <w:autoSpaceDN w:val="0"/>
        <w:adjustRightInd w:val="0"/>
        <w:spacing w:line="360" w:lineRule="auto"/>
        <w:jc w:val="both"/>
        <w:rPr>
          <w:rFonts w:ascii="Arial" w:hAnsi="Arial" w:cs="Arial"/>
          <w:b/>
          <w:bCs/>
        </w:rPr>
      </w:pPr>
    </w:p>
    <w:p w14:paraId="406727C6" w14:textId="2EFE360C" w:rsidR="00F614CD" w:rsidRPr="00E62DF0" w:rsidRDefault="00E62DF0" w:rsidP="00E62DF0">
      <w:pPr>
        <w:autoSpaceDE w:val="0"/>
        <w:autoSpaceDN w:val="0"/>
        <w:adjustRightInd w:val="0"/>
        <w:spacing w:line="360" w:lineRule="auto"/>
        <w:jc w:val="both"/>
        <w:rPr>
          <w:rFonts w:ascii="Arial" w:hAnsi="Arial" w:cs="Arial"/>
          <w:b/>
          <w:bCs/>
        </w:rPr>
      </w:pPr>
      <w:r>
        <w:rPr>
          <w:rFonts w:ascii="Arial" w:hAnsi="Arial"/>
          <w:b/>
          <w:bCs/>
        </w:rPr>
        <w:t>Comment est-ce que cela fonctionne ?</w:t>
      </w:r>
    </w:p>
    <w:p w14:paraId="41001532" w14:textId="4CED72CE" w:rsidR="00E62DF0" w:rsidRDefault="00E62DF0" w:rsidP="00E62DF0">
      <w:pPr>
        <w:spacing w:line="360" w:lineRule="auto"/>
        <w:jc w:val="both"/>
        <w:rPr>
          <w:rFonts w:ascii="Arial" w:hAnsi="Arial" w:cs="Arial"/>
        </w:rPr>
      </w:pPr>
      <w:r>
        <w:rPr>
          <w:rFonts w:ascii="Arial" w:hAnsi="Arial"/>
        </w:rPr>
        <w:t xml:space="preserve">Lors du développement de l'application, l'accent a été mis sur la simplicité d'utilisation et la concentration </w:t>
      </w:r>
      <w:r w:rsidR="00304DA1">
        <w:rPr>
          <w:rFonts w:ascii="Arial" w:hAnsi="Arial"/>
        </w:rPr>
        <w:t>sur les</w:t>
      </w:r>
      <w:r>
        <w:rPr>
          <w:rFonts w:ascii="Arial" w:hAnsi="Arial"/>
        </w:rPr>
        <w:t xml:space="preserve"> données importantes, ainsi que sur l'utilisation d'appareils électroniques grand public (ou de téléphones portables) accessibles. En quelques étapes seulement, les surfaces peuvent être créées et attribuées aux différents attelages. Les champs à récolter et leur statut sont alors affichés de manière très claire. Le conducteur de la remorque autochargeuse, par exemple, peut ainsi voir immédiatement quels champs ont déjà été </w:t>
      </w:r>
      <w:proofErr w:type="spellStart"/>
      <w:r>
        <w:rPr>
          <w:rFonts w:ascii="Arial" w:hAnsi="Arial"/>
        </w:rPr>
        <w:t>andainés</w:t>
      </w:r>
      <w:proofErr w:type="spellEnd"/>
      <w:r>
        <w:rPr>
          <w:rFonts w:ascii="Arial" w:hAnsi="Arial"/>
        </w:rPr>
        <w:t xml:space="preserve">. </w:t>
      </w:r>
      <w:r>
        <w:rPr>
          <w:rFonts w:ascii="Arial" w:hAnsi="Arial"/>
        </w:rPr>
        <w:lastRenderedPageBreak/>
        <w:t>Les surfaces récoltées sont identifiées et la quantité de récolte restante ainsi clairement indiquée.</w:t>
      </w:r>
    </w:p>
    <w:p w14:paraId="634E0A60" w14:textId="77777777" w:rsidR="00E62DF0" w:rsidRDefault="00E62DF0" w:rsidP="00E62DF0">
      <w:pPr>
        <w:spacing w:line="360" w:lineRule="auto"/>
        <w:jc w:val="both"/>
        <w:rPr>
          <w:rFonts w:ascii="Arial" w:hAnsi="Arial" w:cs="Arial"/>
        </w:rPr>
      </w:pPr>
    </w:p>
    <w:p w14:paraId="51A38376" w14:textId="16AA3D2C" w:rsidR="00C87412" w:rsidRPr="00E62DF0" w:rsidRDefault="00C87412" w:rsidP="00E62DF0">
      <w:pPr>
        <w:spacing w:line="360" w:lineRule="auto"/>
        <w:jc w:val="both"/>
        <w:rPr>
          <w:rFonts w:ascii="Arial" w:hAnsi="Arial" w:cs="Arial"/>
        </w:rPr>
      </w:pPr>
      <w:r>
        <w:rPr>
          <w:rFonts w:ascii="Arial" w:hAnsi="Arial"/>
        </w:rPr>
        <w:t xml:space="preserve">L'algorithme qui permet de calculer l'ordre optimal des récoltes est particulièrement innovant. </w:t>
      </w:r>
      <w:r w:rsidR="00304DA1">
        <w:rPr>
          <w:rFonts w:ascii="Arial" w:hAnsi="Arial"/>
        </w:rPr>
        <w:t>Celui-ci recoupe les données sur</w:t>
      </w:r>
      <w:r>
        <w:rPr>
          <w:rFonts w:ascii="Arial" w:hAnsi="Arial"/>
        </w:rPr>
        <w:t xml:space="preserve"> les quantités récoltées, les distances entre le champ et le silo et la capacité de compactage au silo. Les chauffeurs des remorques autochargeuses reçoivent ainsi une information sur l'ordre de récolte optimisé, afin que le silo puisse être approvisionné de manière régulière et que les pics de livraison soient ainsi lissés. Grâce à la représentation claire des différentes parcelles dans l'application, il est facile pour les chauffeurs étrangers à l'exploitation d'identifier les bonnes parcelles et de revenir rapidement au silo grâce à la navigation intégrée. </w:t>
      </w:r>
    </w:p>
    <w:p w14:paraId="584A9358" w14:textId="77777777" w:rsidR="00AF1C35" w:rsidRDefault="00AF1C35" w:rsidP="00E62DF0">
      <w:pPr>
        <w:spacing w:line="360" w:lineRule="auto"/>
        <w:jc w:val="both"/>
        <w:rPr>
          <w:rFonts w:ascii="Arial" w:hAnsi="Arial" w:cs="Arial"/>
          <w:b/>
          <w:bCs/>
        </w:rPr>
      </w:pPr>
    </w:p>
    <w:p w14:paraId="08F724BB" w14:textId="4AA2880F" w:rsidR="00C87412" w:rsidRPr="0001245C" w:rsidRDefault="0001245C" w:rsidP="00E62DF0">
      <w:pPr>
        <w:spacing w:line="360" w:lineRule="auto"/>
        <w:jc w:val="both"/>
        <w:rPr>
          <w:rFonts w:ascii="Arial" w:hAnsi="Arial" w:cs="Arial"/>
          <w:b/>
          <w:bCs/>
        </w:rPr>
      </w:pPr>
      <w:r>
        <w:rPr>
          <w:rFonts w:ascii="Arial" w:hAnsi="Arial"/>
          <w:b/>
          <w:bCs/>
        </w:rPr>
        <w:t>Les avantages en un coup d'œil</w:t>
      </w:r>
    </w:p>
    <w:p w14:paraId="792D2007" w14:textId="450627EF" w:rsidR="0001245C" w:rsidRDefault="0001245C" w:rsidP="00304DA1">
      <w:pPr>
        <w:pStyle w:val="Paragraphedeliste"/>
        <w:numPr>
          <w:ilvl w:val="0"/>
          <w:numId w:val="4"/>
        </w:numPr>
        <w:spacing w:line="360" w:lineRule="auto"/>
        <w:jc w:val="both"/>
        <w:rPr>
          <w:rFonts w:ascii="Arial" w:hAnsi="Arial" w:cs="Arial"/>
        </w:rPr>
      </w:pPr>
      <w:r>
        <w:rPr>
          <w:rFonts w:ascii="Arial" w:hAnsi="Arial"/>
        </w:rPr>
        <w:t>Les smartphones déjà disponibles peuvent être utilisés au lieu d'un matériel spécifiques coûteux.</w:t>
      </w:r>
    </w:p>
    <w:p w14:paraId="6E74303F" w14:textId="2EDD24DE" w:rsidR="0001245C" w:rsidRDefault="0001245C" w:rsidP="00304DA1">
      <w:pPr>
        <w:pStyle w:val="Paragraphedeliste"/>
        <w:numPr>
          <w:ilvl w:val="0"/>
          <w:numId w:val="4"/>
        </w:numPr>
        <w:spacing w:line="360" w:lineRule="auto"/>
        <w:jc w:val="both"/>
        <w:rPr>
          <w:rFonts w:ascii="Arial" w:hAnsi="Arial" w:cs="Arial"/>
        </w:rPr>
      </w:pPr>
      <w:r>
        <w:rPr>
          <w:rFonts w:ascii="Arial" w:hAnsi="Arial"/>
        </w:rPr>
        <w:t>L'utilisation est simple et très intuitive.</w:t>
      </w:r>
    </w:p>
    <w:p w14:paraId="74DC26CC" w14:textId="0C39D696" w:rsidR="0001245C" w:rsidRDefault="0001245C" w:rsidP="00304DA1">
      <w:pPr>
        <w:pStyle w:val="Paragraphedeliste"/>
        <w:numPr>
          <w:ilvl w:val="0"/>
          <w:numId w:val="4"/>
        </w:numPr>
        <w:spacing w:line="360" w:lineRule="auto"/>
        <w:jc w:val="both"/>
        <w:rPr>
          <w:rFonts w:ascii="Arial" w:hAnsi="Arial" w:cs="Arial"/>
        </w:rPr>
      </w:pPr>
      <w:r>
        <w:rPr>
          <w:rFonts w:ascii="Arial" w:hAnsi="Arial"/>
        </w:rPr>
        <w:t xml:space="preserve">La représentation de la surface à </w:t>
      </w:r>
      <w:proofErr w:type="spellStart"/>
      <w:r>
        <w:rPr>
          <w:rFonts w:ascii="Arial" w:hAnsi="Arial"/>
        </w:rPr>
        <w:t>andainer</w:t>
      </w:r>
      <w:proofErr w:type="spellEnd"/>
      <w:r>
        <w:rPr>
          <w:rFonts w:ascii="Arial" w:hAnsi="Arial"/>
        </w:rPr>
        <w:t xml:space="preserve"> et à récolter avec l'autochargeuse est très claire.</w:t>
      </w:r>
    </w:p>
    <w:p w14:paraId="260FBE59" w14:textId="37F83483" w:rsidR="0001245C" w:rsidRDefault="0001245C" w:rsidP="00304DA1">
      <w:pPr>
        <w:pStyle w:val="Paragraphedeliste"/>
        <w:numPr>
          <w:ilvl w:val="0"/>
          <w:numId w:val="4"/>
        </w:numPr>
        <w:spacing w:line="360" w:lineRule="auto"/>
        <w:jc w:val="both"/>
        <w:rPr>
          <w:rFonts w:ascii="Arial" w:hAnsi="Arial" w:cs="Arial"/>
        </w:rPr>
      </w:pPr>
      <w:r>
        <w:rPr>
          <w:rFonts w:ascii="Arial" w:hAnsi="Arial"/>
        </w:rPr>
        <w:t>La récolte peut être optimisée de manière dynamique en fonction du flux du fourrage.</w:t>
      </w:r>
    </w:p>
    <w:p w14:paraId="4923F013" w14:textId="0D05D101" w:rsidR="0001245C" w:rsidRDefault="0001245C" w:rsidP="00304DA1">
      <w:pPr>
        <w:pStyle w:val="Paragraphedeliste"/>
        <w:numPr>
          <w:ilvl w:val="0"/>
          <w:numId w:val="4"/>
        </w:numPr>
        <w:spacing w:line="360" w:lineRule="auto"/>
        <w:jc w:val="both"/>
        <w:rPr>
          <w:rFonts w:ascii="Arial" w:hAnsi="Arial" w:cs="Arial"/>
        </w:rPr>
      </w:pPr>
      <w:r>
        <w:rPr>
          <w:rFonts w:ascii="Arial" w:hAnsi="Arial"/>
        </w:rPr>
        <w:t>La quantité de compactage par heure au silo est optimisée grâce aux apports en continu.</w:t>
      </w:r>
    </w:p>
    <w:p w14:paraId="3D78C165" w14:textId="4256D11C" w:rsidR="0001245C" w:rsidRDefault="0001245C" w:rsidP="00304DA1">
      <w:pPr>
        <w:pStyle w:val="Paragraphedeliste"/>
        <w:numPr>
          <w:ilvl w:val="0"/>
          <w:numId w:val="4"/>
        </w:numPr>
        <w:spacing w:line="360" w:lineRule="auto"/>
        <w:jc w:val="both"/>
        <w:rPr>
          <w:rFonts w:ascii="Arial" w:hAnsi="Arial" w:cs="Arial"/>
        </w:rPr>
      </w:pPr>
      <w:r>
        <w:rPr>
          <w:rFonts w:ascii="Arial" w:hAnsi="Arial"/>
        </w:rPr>
        <w:t xml:space="preserve">Les informations de localisation des membres du groupe peuvent être échangées en temps réel. </w:t>
      </w:r>
    </w:p>
    <w:p w14:paraId="42833481" w14:textId="3DC65990" w:rsidR="00763208" w:rsidRDefault="00763208">
      <w:pPr>
        <w:rPr>
          <w:rFonts w:ascii="Arial" w:hAnsi="Arial"/>
          <w:b/>
          <w:bCs/>
        </w:rPr>
      </w:pPr>
      <w:r>
        <w:br w:type="page"/>
      </w:r>
    </w:p>
    <w:p w14:paraId="7D66C04D" w14:textId="77777777" w:rsidR="00462A2F" w:rsidRPr="008B21ED" w:rsidRDefault="00462A2F" w:rsidP="00612F9A">
      <w:pPr>
        <w:autoSpaceDE w:val="0"/>
        <w:autoSpaceDN w:val="0"/>
        <w:adjustRightInd w:val="0"/>
        <w:spacing w:line="360" w:lineRule="auto"/>
        <w:jc w:val="both"/>
        <w:rPr>
          <w:rFonts w:ascii="Arial" w:hAnsi="Arial"/>
          <w:b/>
          <w:bCs/>
          <w:lang w:eastAsia="en-US"/>
        </w:rPr>
      </w:pPr>
    </w:p>
    <w:p w14:paraId="1473599C" w14:textId="30C3F05A"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p w14:paraId="05EE517A" w14:textId="77777777" w:rsidR="003C037E" w:rsidRDefault="003C037E" w:rsidP="00612F9A">
      <w:pPr>
        <w:autoSpaceDE w:val="0"/>
        <w:autoSpaceDN w:val="0"/>
        <w:adjustRightInd w:val="0"/>
        <w:spacing w:line="360" w:lineRule="auto"/>
        <w:jc w:val="both"/>
        <w:rPr>
          <w:rFonts w:ascii="Arial" w:hAnsi="Arial"/>
          <w:b/>
          <w:bCs/>
          <w:lang w:val="de-AT" w:eastAsia="en-US"/>
        </w:rPr>
      </w:pPr>
    </w:p>
    <w:tbl>
      <w:tblPr>
        <w:tblStyle w:val="Grilledutableau"/>
        <w:tblW w:w="0" w:type="auto"/>
        <w:tblLayout w:type="fixed"/>
        <w:tblLook w:val="04A0" w:firstRow="1" w:lastRow="0" w:firstColumn="1" w:lastColumn="0" w:noHBand="0" w:noVBand="1"/>
      </w:tblPr>
      <w:tblGrid>
        <w:gridCol w:w="3021"/>
        <w:gridCol w:w="3070"/>
      </w:tblGrid>
      <w:tr w:rsidR="00B6724B" w14:paraId="7ADBC740" w14:textId="77777777" w:rsidTr="003C037E">
        <w:tc>
          <w:tcPr>
            <w:tcW w:w="3021" w:type="dxa"/>
          </w:tcPr>
          <w:p w14:paraId="4B60C465"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F953B8" w14:textId="1A7CF83D" w:rsidR="00103B8C" w:rsidRDefault="00763208" w:rsidP="00103B8C">
            <w:pPr>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14:anchorId="474BED03" wp14:editId="4B73BC35">
                  <wp:extent cx="834644" cy="1762125"/>
                  <wp:effectExtent l="19050" t="19050" r="22860" b="952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1521" cy="1776644"/>
                          </a:xfrm>
                          <a:prstGeom prst="rect">
                            <a:avLst/>
                          </a:prstGeom>
                          <a:ln w="3175">
                            <a:solidFill>
                              <a:schemeClr val="tx1"/>
                            </a:solidFill>
                          </a:ln>
                        </pic:spPr>
                      </pic:pic>
                    </a:graphicData>
                  </a:graphic>
                </wp:inline>
              </w:drawing>
            </w:r>
          </w:p>
        </w:tc>
        <w:tc>
          <w:tcPr>
            <w:tcW w:w="3070" w:type="dxa"/>
          </w:tcPr>
          <w:p w14:paraId="4A80DFBB"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0D9A0D" w14:textId="466F8B3A" w:rsidR="00103B8C" w:rsidRDefault="00763208" w:rsidP="00103B8C">
            <w:pPr>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14:anchorId="403D1633" wp14:editId="092C3151">
                  <wp:extent cx="838200" cy="1769499"/>
                  <wp:effectExtent l="19050" t="19050" r="19050" b="2159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949" cy="1792191"/>
                          </a:xfrm>
                          <a:prstGeom prst="rect">
                            <a:avLst/>
                          </a:prstGeom>
                          <a:ln w="3175">
                            <a:solidFill>
                              <a:schemeClr val="tx1"/>
                            </a:solidFill>
                          </a:ln>
                        </pic:spPr>
                      </pic:pic>
                    </a:graphicData>
                  </a:graphic>
                </wp:inline>
              </w:drawing>
            </w:r>
          </w:p>
        </w:tc>
      </w:tr>
      <w:tr w:rsidR="00B6724B" w:rsidRPr="008B4067" w14:paraId="38A28BAD" w14:textId="77777777" w:rsidTr="003C037E">
        <w:tc>
          <w:tcPr>
            <w:tcW w:w="3021" w:type="dxa"/>
          </w:tcPr>
          <w:p w14:paraId="5C77DCFB" w14:textId="3D8AEB87" w:rsidR="00B6724B" w:rsidRPr="008B4067" w:rsidRDefault="003C037E" w:rsidP="00103B8C">
            <w:pPr>
              <w:autoSpaceDE w:val="0"/>
              <w:autoSpaceDN w:val="0"/>
              <w:adjustRightInd w:val="0"/>
              <w:jc w:val="center"/>
              <w:rPr>
                <w:rFonts w:ascii="Arial" w:hAnsi="Arial"/>
                <w:sz w:val="22"/>
                <w:szCs w:val="22"/>
              </w:rPr>
            </w:pPr>
            <w:r>
              <w:rPr>
                <w:rFonts w:ascii="Arial" w:hAnsi="Arial"/>
                <w:sz w:val="22"/>
                <w:szCs w:val="22"/>
              </w:rPr>
              <w:t>L'écran d'accueil</w:t>
            </w:r>
          </w:p>
        </w:tc>
        <w:tc>
          <w:tcPr>
            <w:tcW w:w="3070" w:type="dxa"/>
          </w:tcPr>
          <w:p w14:paraId="7D657766" w14:textId="5CE39BA7" w:rsidR="00B6724B" w:rsidRPr="008B4067" w:rsidRDefault="003C037E" w:rsidP="00103B8C">
            <w:pPr>
              <w:autoSpaceDE w:val="0"/>
              <w:autoSpaceDN w:val="0"/>
              <w:adjustRightInd w:val="0"/>
              <w:jc w:val="center"/>
              <w:rPr>
                <w:rFonts w:ascii="Arial" w:hAnsi="Arial"/>
                <w:sz w:val="22"/>
                <w:szCs w:val="22"/>
              </w:rPr>
            </w:pPr>
            <w:r>
              <w:rPr>
                <w:rFonts w:ascii="Arial" w:hAnsi="Arial"/>
                <w:sz w:val="22"/>
                <w:szCs w:val="22"/>
              </w:rPr>
              <w:t xml:space="preserve">Les </w:t>
            </w:r>
            <w:r w:rsidR="00304DA1">
              <w:rPr>
                <w:rFonts w:ascii="Arial" w:hAnsi="Arial"/>
                <w:sz w:val="22"/>
                <w:szCs w:val="22"/>
              </w:rPr>
              <w:t>matériels</w:t>
            </w:r>
            <w:r>
              <w:rPr>
                <w:rFonts w:ascii="Arial" w:hAnsi="Arial"/>
                <w:sz w:val="22"/>
                <w:szCs w:val="22"/>
              </w:rPr>
              <w:t xml:space="preserve"> de la chaine de récolte</w:t>
            </w:r>
          </w:p>
        </w:tc>
      </w:tr>
      <w:tr w:rsidR="00B6724B" w:rsidRPr="008B4067" w14:paraId="374467CC" w14:textId="77777777" w:rsidTr="003C037E">
        <w:tc>
          <w:tcPr>
            <w:tcW w:w="3021" w:type="dxa"/>
          </w:tcPr>
          <w:p w14:paraId="37215447" w14:textId="77777777" w:rsidR="00103B8C" w:rsidRPr="00763208" w:rsidRDefault="00103B8C" w:rsidP="008B4067">
            <w:pPr>
              <w:autoSpaceDE w:val="0"/>
              <w:autoSpaceDN w:val="0"/>
              <w:adjustRightInd w:val="0"/>
              <w:spacing w:line="360" w:lineRule="auto"/>
              <w:jc w:val="center"/>
              <w:rPr>
                <w:rFonts w:ascii="Arial" w:hAnsi="Arial"/>
                <w:sz w:val="20"/>
                <w:szCs w:val="20"/>
                <w:lang w:eastAsia="en-US"/>
              </w:rPr>
            </w:pPr>
          </w:p>
          <w:p w14:paraId="3044C085" w14:textId="6F9FCF44" w:rsidR="00B6724B" w:rsidRPr="008B4067" w:rsidRDefault="00763208" w:rsidP="008B4067">
            <w:pPr>
              <w:autoSpaceDE w:val="0"/>
              <w:autoSpaceDN w:val="0"/>
              <w:adjustRightInd w:val="0"/>
              <w:spacing w:line="360" w:lineRule="auto"/>
              <w:jc w:val="center"/>
              <w:rPr>
                <w:rFonts w:ascii="Arial" w:hAnsi="Arial"/>
                <w:sz w:val="22"/>
                <w:szCs w:val="22"/>
              </w:rPr>
            </w:pPr>
            <w:r>
              <w:rPr>
                <w:rFonts w:ascii="Arial" w:hAnsi="Arial"/>
                <w:noProof/>
                <w:sz w:val="22"/>
                <w:szCs w:val="22"/>
              </w:rPr>
              <w:drawing>
                <wp:inline distT="0" distB="0" distL="0" distR="0" wp14:anchorId="60DF63D4" wp14:editId="4BDB81DD">
                  <wp:extent cx="812800" cy="1716009"/>
                  <wp:effectExtent l="19050" t="19050" r="25400" b="177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623" cy="1747304"/>
                          </a:xfrm>
                          <a:prstGeom prst="rect">
                            <a:avLst/>
                          </a:prstGeom>
                          <a:ln w="3175">
                            <a:solidFill>
                              <a:schemeClr val="tx1"/>
                            </a:solidFill>
                          </a:ln>
                        </pic:spPr>
                      </pic:pic>
                    </a:graphicData>
                  </a:graphic>
                </wp:inline>
              </w:drawing>
            </w:r>
          </w:p>
        </w:tc>
        <w:tc>
          <w:tcPr>
            <w:tcW w:w="3070" w:type="dxa"/>
          </w:tcPr>
          <w:p w14:paraId="42C413E5" w14:textId="77777777" w:rsidR="00103B8C" w:rsidRPr="00763208" w:rsidRDefault="00103B8C" w:rsidP="008B4067">
            <w:pPr>
              <w:autoSpaceDE w:val="0"/>
              <w:autoSpaceDN w:val="0"/>
              <w:adjustRightInd w:val="0"/>
              <w:spacing w:line="360" w:lineRule="auto"/>
              <w:jc w:val="center"/>
              <w:rPr>
                <w:rFonts w:ascii="Arial" w:hAnsi="Arial"/>
                <w:sz w:val="20"/>
                <w:szCs w:val="20"/>
                <w:lang w:eastAsia="en-US"/>
              </w:rPr>
            </w:pPr>
          </w:p>
          <w:p w14:paraId="589A6C95" w14:textId="54187CD5" w:rsidR="00103B8C" w:rsidRPr="008B4067" w:rsidRDefault="00763208" w:rsidP="00103B8C">
            <w:pPr>
              <w:autoSpaceDE w:val="0"/>
              <w:autoSpaceDN w:val="0"/>
              <w:adjustRightInd w:val="0"/>
              <w:spacing w:line="360" w:lineRule="auto"/>
              <w:jc w:val="center"/>
              <w:rPr>
                <w:rFonts w:ascii="Arial" w:hAnsi="Arial"/>
                <w:sz w:val="22"/>
                <w:szCs w:val="22"/>
              </w:rPr>
            </w:pPr>
            <w:r>
              <w:rPr>
                <w:rFonts w:ascii="Arial" w:hAnsi="Arial"/>
                <w:noProof/>
                <w:sz w:val="22"/>
                <w:szCs w:val="22"/>
              </w:rPr>
              <w:drawing>
                <wp:inline distT="0" distB="0" distL="0" distR="0" wp14:anchorId="4A79D138" wp14:editId="567653D8">
                  <wp:extent cx="813166" cy="1716652"/>
                  <wp:effectExtent l="19050" t="19050" r="25400" b="171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78" cy="1762487"/>
                          </a:xfrm>
                          <a:prstGeom prst="rect">
                            <a:avLst/>
                          </a:prstGeom>
                          <a:ln w="3175">
                            <a:solidFill>
                              <a:schemeClr val="tx1"/>
                            </a:solidFill>
                          </a:ln>
                        </pic:spPr>
                      </pic:pic>
                    </a:graphicData>
                  </a:graphic>
                </wp:inline>
              </w:drawing>
            </w:r>
          </w:p>
        </w:tc>
      </w:tr>
      <w:tr w:rsidR="00B6724B" w:rsidRPr="00103B8C" w14:paraId="750FF790" w14:textId="77777777" w:rsidTr="003C037E">
        <w:tc>
          <w:tcPr>
            <w:tcW w:w="3021" w:type="dxa"/>
          </w:tcPr>
          <w:p w14:paraId="564EC484" w14:textId="0DED0135" w:rsidR="00B6724B" w:rsidRPr="00103B8C" w:rsidRDefault="003C037E" w:rsidP="00103B8C">
            <w:pPr>
              <w:autoSpaceDE w:val="0"/>
              <w:autoSpaceDN w:val="0"/>
              <w:adjustRightInd w:val="0"/>
              <w:jc w:val="center"/>
              <w:rPr>
                <w:rFonts w:ascii="Arial" w:hAnsi="Arial"/>
                <w:sz w:val="22"/>
                <w:szCs w:val="22"/>
              </w:rPr>
            </w:pPr>
            <w:r>
              <w:rPr>
                <w:rFonts w:ascii="Arial" w:hAnsi="Arial"/>
                <w:sz w:val="22"/>
                <w:szCs w:val="22"/>
              </w:rPr>
              <w:t>Description de la parcelle (taille, matière sèche, rendement)</w:t>
            </w:r>
          </w:p>
        </w:tc>
        <w:tc>
          <w:tcPr>
            <w:tcW w:w="3070" w:type="dxa"/>
          </w:tcPr>
          <w:p w14:paraId="26D5D9C4" w14:textId="422B3E8E" w:rsidR="00B6724B" w:rsidRPr="00103B8C" w:rsidRDefault="003C037E" w:rsidP="00103B8C">
            <w:pPr>
              <w:autoSpaceDE w:val="0"/>
              <w:autoSpaceDN w:val="0"/>
              <w:adjustRightInd w:val="0"/>
              <w:jc w:val="center"/>
              <w:rPr>
                <w:rFonts w:ascii="Arial" w:hAnsi="Arial"/>
                <w:sz w:val="22"/>
                <w:szCs w:val="22"/>
              </w:rPr>
            </w:pPr>
            <w:r>
              <w:rPr>
                <w:rFonts w:ascii="Arial" w:hAnsi="Arial"/>
                <w:sz w:val="22"/>
                <w:szCs w:val="22"/>
              </w:rPr>
              <w:t>Description de la carte</w:t>
            </w:r>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70CC8168" w14:textId="77777777" w:rsidR="0001245C" w:rsidRDefault="0001245C" w:rsidP="00312EDE">
      <w:pPr>
        <w:autoSpaceDE w:val="0"/>
        <w:autoSpaceDN w:val="0"/>
        <w:adjustRightInd w:val="0"/>
        <w:spacing w:line="360" w:lineRule="auto"/>
        <w:rPr>
          <w:rFonts w:ascii="Arial" w:hAnsi="Arial"/>
          <w:sz w:val="22"/>
          <w:szCs w:val="22"/>
          <w:lang w:val="de-AT" w:eastAsia="en-US"/>
        </w:rPr>
      </w:pPr>
    </w:p>
    <w:p w14:paraId="7B227A81" w14:textId="77777777" w:rsidR="0001245C" w:rsidRDefault="0001245C" w:rsidP="00312EDE">
      <w:pPr>
        <w:autoSpaceDE w:val="0"/>
        <w:autoSpaceDN w:val="0"/>
        <w:adjustRightInd w:val="0"/>
        <w:spacing w:line="360" w:lineRule="auto"/>
        <w:rPr>
          <w:rFonts w:ascii="Arial" w:hAnsi="Arial"/>
          <w:sz w:val="22"/>
          <w:szCs w:val="22"/>
          <w:lang w:val="de-AT" w:eastAsia="en-US"/>
        </w:rPr>
      </w:pPr>
    </w:p>
    <w:p w14:paraId="43F59B61" w14:textId="708D632C" w:rsidR="00312EDE" w:rsidRPr="00B71453" w:rsidRDefault="00312EDE" w:rsidP="00312EDE">
      <w:pPr>
        <w:autoSpaceDE w:val="0"/>
        <w:autoSpaceDN w:val="0"/>
        <w:adjustRightInd w:val="0"/>
        <w:spacing w:line="360" w:lineRule="auto"/>
        <w:rPr>
          <w:rFonts w:ascii="Arial" w:hAnsi="Arial"/>
          <w:sz w:val="20"/>
          <w:szCs w:val="20"/>
        </w:rPr>
      </w:pPr>
      <w:r>
        <w:rPr>
          <w:rFonts w:ascii="Arial" w:hAnsi="Arial"/>
          <w:sz w:val="22"/>
          <w:szCs w:val="22"/>
        </w:rPr>
        <w:t>Des images en haute définition supplémentaires sont librement téléchargeables en ligne ici :</w:t>
      </w:r>
      <w:hyperlink r:id="rId15" w:history="1">
        <w:r>
          <w:rPr>
            <w:rStyle w:val="Lienhypertexte"/>
            <w:rFonts w:ascii="Arial" w:hAnsi="Arial"/>
            <w:sz w:val="20"/>
            <w:szCs w:val="20"/>
          </w:rPr>
          <w:t>www.poettinger.at/fr_fr/Newsroom/Presse</w:t>
        </w:r>
      </w:hyperlink>
    </w:p>
    <w:sectPr w:rsidR="00312EDE" w:rsidRPr="00B71453"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79DDEE2B" w:rsidR="00A33469" w:rsidRPr="006708D6"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2A7B709" w:rsidR="00F6135B" w:rsidRDefault="00F6135B" w:rsidP="00B6301F">
    <w:pPr>
      <w:pStyle w:val="En-tte"/>
      <w:jc w:val="center"/>
      <w:rPr>
        <w:sz w:val="28"/>
        <w:szCs w:val="28"/>
      </w:rPr>
    </w:pPr>
  </w:p>
  <w:p w14:paraId="65804AA8" w14:textId="5528DE48" w:rsidR="00F6135B" w:rsidRPr="00A33469" w:rsidRDefault="00A33469" w:rsidP="00A33469">
    <w:pPr>
      <w:pStyle w:val="En-tte"/>
      <w:rPr>
        <w:rFonts w:ascii="Arial" w:hAnsi="Arial" w:cs="Arial"/>
        <w:b/>
      </w:rPr>
    </w:pPr>
    <w:r>
      <w:rPr>
        <w:rFonts w:ascii="Arial" w:hAnsi="Arial"/>
        <w:b/>
      </w:rPr>
      <w:t xml:space="preserve">Communiqué de presse                                  </w:t>
    </w:r>
    <w:r w:rsidR="00304DA1" w:rsidRPr="00E61F81">
      <w:rPr>
        <w:rFonts w:ascii="Arial" w:hAnsi="Arial" w:cs="Arial"/>
        <w:b/>
        <w:noProof/>
      </w:rPr>
      <w:drawing>
        <wp:inline distT="0" distB="0" distL="0" distR="0" wp14:anchorId="1919F66D" wp14:editId="140F8306">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F0E"/>
    <w:multiLevelType w:val="hybridMultilevel"/>
    <w:tmpl w:val="314A32D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2211E"/>
    <w:rsid w:val="000338E7"/>
    <w:rsid w:val="00052CCB"/>
    <w:rsid w:val="00054BEF"/>
    <w:rsid w:val="0006101C"/>
    <w:rsid w:val="0006323B"/>
    <w:rsid w:val="00067A58"/>
    <w:rsid w:val="00075E15"/>
    <w:rsid w:val="0008092E"/>
    <w:rsid w:val="000864C3"/>
    <w:rsid w:val="0008725B"/>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3793"/>
    <w:rsid w:val="00154088"/>
    <w:rsid w:val="00157C31"/>
    <w:rsid w:val="001633A8"/>
    <w:rsid w:val="001767A9"/>
    <w:rsid w:val="0018043B"/>
    <w:rsid w:val="001A5BB6"/>
    <w:rsid w:val="001B0398"/>
    <w:rsid w:val="001B4567"/>
    <w:rsid w:val="001C18EE"/>
    <w:rsid w:val="001D25D1"/>
    <w:rsid w:val="001E4E35"/>
    <w:rsid w:val="001E6D60"/>
    <w:rsid w:val="00203C0E"/>
    <w:rsid w:val="002109F4"/>
    <w:rsid w:val="0021171F"/>
    <w:rsid w:val="00216CB5"/>
    <w:rsid w:val="002206BC"/>
    <w:rsid w:val="0026193E"/>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F5C71"/>
    <w:rsid w:val="00304DA1"/>
    <w:rsid w:val="00312EDE"/>
    <w:rsid w:val="003315A8"/>
    <w:rsid w:val="00332D47"/>
    <w:rsid w:val="003413D1"/>
    <w:rsid w:val="00346181"/>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C315A"/>
    <w:rsid w:val="003D2440"/>
    <w:rsid w:val="003D48F8"/>
    <w:rsid w:val="003D5FB7"/>
    <w:rsid w:val="003F10CC"/>
    <w:rsid w:val="00404DBC"/>
    <w:rsid w:val="00406BAD"/>
    <w:rsid w:val="00414598"/>
    <w:rsid w:val="004175B7"/>
    <w:rsid w:val="00423E68"/>
    <w:rsid w:val="0042570E"/>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01F64"/>
    <w:rsid w:val="0061275B"/>
    <w:rsid w:val="00612F9A"/>
    <w:rsid w:val="00620DF7"/>
    <w:rsid w:val="00622E67"/>
    <w:rsid w:val="00632BBA"/>
    <w:rsid w:val="0063542C"/>
    <w:rsid w:val="00637334"/>
    <w:rsid w:val="00653987"/>
    <w:rsid w:val="00660ED3"/>
    <w:rsid w:val="00666B75"/>
    <w:rsid w:val="00670305"/>
    <w:rsid w:val="006708D6"/>
    <w:rsid w:val="0067161C"/>
    <w:rsid w:val="00676E04"/>
    <w:rsid w:val="0068251D"/>
    <w:rsid w:val="00685757"/>
    <w:rsid w:val="006873DD"/>
    <w:rsid w:val="006A3FCC"/>
    <w:rsid w:val="006A654D"/>
    <w:rsid w:val="006D02D5"/>
    <w:rsid w:val="006D0AFD"/>
    <w:rsid w:val="006D1D8E"/>
    <w:rsid w:val="006D4475"/>
    <w:rsid w:val="006D6EB8"/>
    <w:rsid w:val="006D778D"/>
    <w:rsid w:val="006E73CB"/>
    <w:rsid w:val="006E74FC"/>
    <w:rsid w:val="006F310F"/>
    <w:rsid w:val="006F4222"/>
    <w:rsid w:val="00706966"/>
    <w:rsid w:val="007169FF"/>
    <w:rsid w:val="007203DB"/>
    <w:rsid w:val="00730F0F"/>
    <w:rsid w:val="00732A23"/>
    <w:rsid w:val="007347D6"/>
    <w:rsid w:val="007434F1"/>
    <w:rsid w:val="00745242"/>
    <w:rsid w:val="00746D65"/>
    <w:rsid w:val="007533E0"/>
    <w:rsid w:val="00755263"/>
    <w:rsid w:val="00755544"/>
    <w:rsid w:val="00755EA3"/>
    <w:rsid w:val="00763208"/>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21223"/>
    <w:rsid w:val="0082204D"/>
    <w:rsid w:val="008257ED"/>
    <w:rsid w:val="0083422F"/>
    <w:rsid w:val="008447BF"/>
    <w:rsid w:val="008604AA"/>
    <w:rsid w:val="00862A4C"/>
    <w:rsid w:val="008660F2"/>
    <w:rsid w:val="00873B1A"/>
    <w:rsid w:val="00874A74"/>
    <w:rsid w:val="008833D8"/>
    <w:rsid w:val="00886C37"/>
    <w:rsid w:val="00893336"/>
    <w:rsid w:val="0089626E"/>
    <w:rsid w:val="008974BC"/>
    <w:rsid w:val="008A1713"/>
    <w:rsid w:val="008A66D8"/>
    <w:rsid w:val="008B21B0"/>
    <w:rsid w:val="008B21ED"/>
    <w:rsid w:val="008B4067"/>
    <w:rsid w:val="008B5DB9"/>
    <w:rsid w:val="008C4EB5"/>
    <w:rsid w:val="008C53BC"/>
    <w:rsid w:val="008D1437"/>
    <w:rsid w:val="008D24DA"/>
    <w:rsid w:val="008F01DE"/>
    <w:rsid w:val="008F5828"/>
    <w:rsid w:val="008F6200"/>
    <w:rsid w:val="00903490"/>
    <w:rsid w:val="00923BD4"/>
    <w:rsid w:val="00924B69"/>
    <w:rsid w:val="009277B7"/>
    <w:rsid w:val="009305EE"/>
    <w:rsid w:val="00930FB6"/>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E7350"/>
    <w:rsid w:val="009F08D4"/>
    <w:rsid w:val="00A048D0"/>
    <w:rsid w:val="00A101D8"/>
    <w:rsid w:val="00A12CF4"/>
    <w:rsid w:val="00A137AD"/>
    <w:rsid w:val="00A1615D"/>
    <w:rsid w:val="00A207E6"/>
    <w:rsid w:val="00A27398"/>
    <w:rsid w:val="00A33469"/>
    <w:rsid w:val="00A532AA"/>
    <w:rsid w:val="00A56911"/>
    <w:rsid w:val="00A56E6F"/>
    <w:rsid w:val="00A62A5F"/>
    <w:rsid w:val="00A70398"/>
    <w:rsid w:val="00A71186"/>
    <w:rsid w:val="00A71F84"/>
    <w:rsid w:val="00A7672E"/>
    <w:rsid w:val="00A92AAE"/>
    <w:rsid w:val="00A968C1"/>
    <w:rsid w:val="00AB548C"/>
    <w:rsid w:val="00AB731A"/>
    <w:rsid w:val="00AE6FB7"/>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B243A"/>
    <w:rsid w:val="00BD1B2C"/>
    <w:rsid w:val="00BD6F76"/>
    <w:rsid w:val="00BD7AA2"/>
    <w:rsid w:val="00C076DA"/>
    <w:rsid w:val="00C110FC"/>
    <w:rsid w:val="00C20E9B"/>
    <w:rsid w:val="00C23B0B"/>
    <w:rsid w:val="00C23E34"/>
    <w:rsid w:val="00C32DA7"/>
    <w:rsid w:val="00C36BFD"/>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11A22"/>
    <w:rsid w:val="00E12355"/>
    <w:rsid w:val="00E13357"/>
    <w:rsid w:val="00E1442C"/>
    <w:rsid w:val="00E235AD"/>
    <w:rsid w:val="00E27B42"/>
    <w:rsid w:val="00E3263D"/>
    <w:rsid w:val="00E4067D"/>
    <w:rsid w:val="00E41CBD"/>
    <w:rsid w:val="00E44C5E"/>
    <w:rsid w:val="00E52B54"/>
    <w:rsid w:val="00E546AA"/>
    <w:rsid w:val="00E62DF0"/>
    <w:rsid w:val="00E63B6C"/>
    <w:rsid w:val="00E63ED4"/>
    <w:rsid w:val="00E74C10"/>
    <w:rsid w:val="00E7667C"/>
    <w:rsid w:val="00E96845"/>
    <w:rsid w:val="00EA113E"/>
    <w:rsid w:val="00EA32EE"/>
    <w:rsid w:val="00EB3FBB"/>
    <w:rsid w:val="00EC062A"/>
    <w:rsid w:val="00EC6F0F"/>
    <w:rsid w:val="00EE0BDF"/>
    <w:rsid w:val="00F02A39"/>
    <w:rsid w:val="00F04197"/>
    <w:rsid w:val="00F145D0"/>
    <w:rsid w:val="00F27478"/>
    <w:rsid w:val="00F32614"/>
    <w:rsid w:val="00F57617"/>
    <w:rsid w:val="00F60C2E"/>
    <w:rsid w:val="00F6135B"/>
    <w:rsid w:val="00F614CD"/>
    <w:rsid w:val="00F70C77"/>
    <w:rsid w:val="00F731AC"/>
    <w:rsid w:val="00F73B69"/>
    <w:rsid w:val="00F868AE"/>
    <w:rsid w:val="00F974A4"/>
    <w:rsid w:val="00FA393F"/>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character" w:styleId="Accentuation">
    <w:name w:val="Emphasis"/>
    <w:basedOn w:val="Policepardfaut"/>
    <w:uiPriority w:val="20"/>
    <w:qFormat/>
    <w:rsid w:val="00462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Props1.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http://purl.org/dc/terms/"/>
    <ds:schemaRef ds:uri="http://schemas.openxmlformats.org/package/2006/metadata/core-properties"/>
    <ds:schemaRef ds:uri="2e6162c8-0fd4-4362-a522-7ea5efd53391"/>
    <ds:schemaRef ds:uri="http://purl.org/dc/dcmitype/"/>
    <ds:schemaRef ds:uri="b824cddf-6bef-409d-b860-79c95c6cd55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JUMBO neu</vt:lpstr>
    </vt:vector>
  </TitlesOfParts>
  <Company>PÖTTINGER Maschinenfabrik GmbH</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Dutter Dorothee</cp:lastModifiedBy>
  <cp:revision>2</cp:revision>
  <cp:lastPrinted>2021-06-04T19:10:00Z</cp:lastPrinted>
  <dcterms:created xsi:type="dcterms:W3CDTF">2022-04-27T15:20:00Z</dcterms:created>
  <dcterms:modified xsi:type="dcterms:W3CDTF">2022-04-27T15:20:00Z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